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6020" w:rsidRDefault="00000000">
      <w:pPr>
        <w:pStyle w:val="Heading4"/>
        <w:ind w:right="706" w:firstLine="0"/>
        <w:jc w:val="left"/>
        <w:rPr>
          <w:rFonts w:ascii="Arial" w:eastAsia="Arial" w:hAnsi="Arial" w:cs="Arial"/>
          <w:i w:val="0"/>
          <w:color w:val="FF0000"/>
          <w:sz w:val="28"/>
          <w:szCs w:val="28"/>
          <w:u w:val="none"/>
        </w:rPr>
      </w:pPr>
      <w:r>
        <w:rPr>
          <w:rFonts w:ascii="Arial" w:eastAsia="Arial" w:hAnsi="Arial" w:cs="Arial"/>
          <w:i w:val="0"/>
          <w:color w:val="FF0000"/>
          <w:sz w:val="28"/>
          <w:szCs w:val="28"/>
          <w:u w:val="none"/>
        </w:rPr>
        <w:t>INCIDENT RESPONSE NEWS RELEASE (UNAFFECTED PARTY)</w:t>
      </w:r>
    </w:p>
    <w:p w14:paraId="00000002" w14:textId="77777777" w:rsidR="00316020" w:rsidRDefault="00316020">
      <w:pPr>
        <w:spacing w:after="0" w:line="240" w:lineRule="auto"/>
        <w:rPr>
          <w:highlight w:val="yellow"/>
        </w:rPr>
      </w:pPr>
    </w:p>
    <w:p w14:paraId="00000003" w14:textId="77777777" w:rsidR="00316020" w:rsidRDefault="00000000">
      <w:pPr>
        <w:pStyle w:val="Heading4"/>
        <w:ind w:right="706" w:firstLine="0"/>
        <w:jc w:val="right"/>
        <w:rPr>
          <w:rFonts w:ascii="Arial" w:eastAsia="Arial" w:hAnsi="Arial" w:cs="Arial"/>
          <w:i w:val="0"/>
          <w:sz w:val="32"/>
          <w:szCs w:val="32"/>
          <w:u w:val="none"/>
        </w:rPr>
      </w:pPr>
      <w:r>
        <w:rPr>
          <w:rFonts w:ascii="Arial" w:eastAsia="Arial" w:hAnsi="Arial" w:cs="Arial"/>
          <w:i w:val="0"/>
          <w:sz w:val="32"/>
          <w:szCs w:val="32"/>
          <w:highlight w:val="yellow"/>
          <w:u w:val="none"/>
        </w:rPr>
        <w:t>[INSERT COMPANY LOGO]</w:t>
      </w:r>
    </w:p>
    <w:p w14:paraId="00000004" w14:textId="77777777" w:rsidR="00316020" w:rsidRDefault="00000000">
      <w:pPr>
        <w:spacing w:after="0" w:line="240" w:lineRule="auto"/>
        <w:rPr>
          <w:rFonts w:ascii="Arial" w:eastAsia="Arial" w:hAnsi="Arial" w:cs="Arial"/>
        </w:rPr>
      </w:pPr>
      <w:r>
        <w:rPr>
          <w:rFonts w:ascii="Arial" w:eastAsia="Arial" w:hAnsi="Arial" w:cs="Arial"/>
          <w:b/>
        </w:rPr>
        <w:t>Media Contact:</w:t>
      </w:r>
      <w:r>
        <w:rPr>
          <w:rFonts w:ascii="Arial" w:eastAsia="Arial" w:hAnsi="Arial" w:cs="Arial"/>
        </w:rPr>
        <w:tab/>
        <w:t xml:space="preserve">                    </w:t>
      </w:r>
    </w:p>
    <w:p w14:paraId="00000005" w14:textId="77777777" w:rsidR="00316020" w:rsidRDefault="00000000">
      <w:pPr>
        <w:spacing w:after="0" w:line="240" w:lineRule="auto"/>
        <w:jc w:val="both"/>
        <w:rPr>
          <w:rFonts w:ascii="Arial" w:eastAsia="Arial" w:hAnsi="Arial" w:cs="Arial"/>
          <w:highlight w:val="yellow"/>
        </w:rPr>
      </w:pPr>
      <w:r>
        <w:rPr>
          <w:rFonts w:ascii="Arial" w:eastAsia="Arial" w:hAnsi="Arial" w:cs="Arial"/>
          <w:highlight w:val="yellow"/>
        </w:rPr>
        <w:t xml:space="preserve">[NAME]                                                                                               </w:t>
      </w:r>
    </w:p>
    <w:p w14:paraId="00000006" w14:textId="77777777" w:rsidR="00316020" w:rsidRDefault="00000000">
      <w:pPr>
        <w:spacing w:after="0" w:line="240" w:lineRule="auto"/>
        <w:jc w:val="both"/>
        <w:rPr>
          <w:rFonts w:ascii="Arial" w:eastAsia="Arial" w:hAnsi="Arial" w:cs="Arial"/>
        </w:rPr>
      </w:pPr>
      <w:r>
        <w:rPr>
          <w:rFonts w:ascii="Arial" w:eastAsia="Arial" w:hAnsi="Arial" w:cs="Arial"/>
          <w:highlight w:val="yellow"/>
        </w:rPr>
        <w:t>[PHONE NUMBER</w:t>
      </w:r>
      <w:r>
        <w:rPr>
          <w:rFonts w:ascii="Arial" w:eastAsia="Arial" w:hAnsi="Arial" w:cs="Arial"/>
        </w:rPr>
        <w:t>]</w:t>
      </w:r>
    </w:p>
    <w:p w14:paraId="00000007" w14:textId="77777777" w:rsidR="00316020" w:rsidRDefault="00000000">
      <w:pPr>
        <w:spacing w:after="0" w:line="240" w:lineRule="auto"/>
        <w:jc w:val="both"/>
        <w:rPr>
          <w:rFonts w:ascii="Arial" w:eastAsia="Arial" w:hAnsi="Arial" w:cs="Arial"/>
          <w:sz w:val="20"/>
          <w:szCs w:val="20"/>
        </w:rPr>
      </w:pPr>
      <w:r>
        <w:rPr>
          <w:rFonts w:ascii="Arial" w:eastAsia="Arial" w:hAnsi="Arial" w:cs="Arial"/>
          <w:highlight w:val="yellow"/>
        </w:rPr>
        <w:t>[EMAIL ADDRESS]</w:t>
      </w:r>
      <w:r>
        <w:rPr>
          <w:rFonts w:ascii="Arial" w:eastAsia="Arial" w:hAnsi="Arial" w:cs="Arial"/>
          <w:sz w:val="20"/>
          <w:szCs w:val="20"/>
        </w:rPr>
        <w:tab/>
      </w:r>
    </w:p>
    <w:p w14:paraId="00000008" w14:textId="77777777" w:rsidR="00316020" w:rsidRDefault="00316020">
      <w:pPr>
        <w:pBdr>
          <w:top w:val="nil"/>
          <w:left w:val="nil"/>
          <w:bottom w:val="nil"/>
          <w:right w:val="nil"/>
          <w:between w:val="nil"/>
        </w:pBdr>
        <w:spacing w:after="0" w:line="240" w:lineRule="auto"/>
        <w:jc w:val="center"/>
        <w:rPr>
          <w:rFonts w:ascii="Arial" w:eastAsia="Arial" w:hAnsi="Arial" w:cs="Arial"/>
          <w:b/>
          <w:smallCaps/>
          <w:color w:val="000000"/>
          <w:sz w:val="32"/>
          <w:szCs w:val="32"/>
          <w:highlight w:val="yellow"/>
        </w:rPr>
      </w:pPr>
    </w:p>
    <w:p w14:paraId="00000009" w14:textId="77777777" w:rsidR="00316020" w:rsidRDefault="00000000">
      <w:pPr>
        <w:pBdr>
          <w:top w:val="nil"/>
          <w:left w:val="nil"/>
          <w:bottom w:val="nil"/>
          <w:right w:val="nil"/>
          <w:between w:val="nil"/>
        </w:pBdr>
        <w:spacing w:after="0" w:line="240" w:lineRule="auto"/>
        <w:jc w:val="center"/>
        <w:rPr>
          <w:rFonts w:ascii="Arial" w:eastAsia="Arial" w:hAnsi="Arial" w:cs="Arial"/>
          <w:b/>
          <w:smallCaps/>
          <w:color w:val="000000"/>
          <w:sz w:val="32"/>
          <w:szCs w:val="32"/>
        </w:rPr>
      </w:pPr>
      <w:r>
        <w:rPr>
          <w:rFonts w:ascii="Arial" w:eastAsia="Arial" w:hAnsi="Arial" w:cs="Arial"/>
          <w:b/>
          <w:smallCaps/>
          <w:color w:val="000000"/>
          <w:sz w:val="32"/>
          <w:szCs w:val="32"/>
          <w:highlight w:val="yellow"/>
        </w:rPr>
        <w:t>[STAKEHOLDER]</w:t>
      </w:r>
      <w:r>
        <w:rPr>
          <w:rFonts w:ascii="Arial" w:eastAsia="Arial" w:hAnsi="Arial" w:cs="Arial"/>
          <w:b/>
          <w:smallCaps/>
          <w:color w:val="000000"/>
          <w:sz w:val="32"/>
          <w:szCs w:val="32"/>
        </w:rPr>
        <w:t xml:space="preserve"> REMINDS LOCAL RESIDENTS TO CONTACT INDIANA 811 BEFORE ALL DIGGING PROJECTS</w:t>
      </w:r>
    </w:p>
    <w:p w14:paraId="0000000A" w14:textId="77777777" w:rsidR="00316020" w:rsidRDefault="00316020">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0B" w14:textId="77777777" w:rsidR="00316020" w:rsidRDefault="00000000">
      <w:pPr>
        <w:spacing w:after="0" w:line="240" w:lineRule="auto"/>
        <w:jc w:val="center"/>
        <w:rPr>
          <w:rFonts w:ascii="Arial" w:eastAsia="Arial" w:hAnsi="Arial" w:cs="Arial"/>
          <w:i/>
          <w:sz w:val="28"/>
          <w:szCs w:val="28"/>
        </w:rPr>
      </w:pPr>
      <w:r>
        <w:rPr>
          <w:rFonts w:ascii="Arial" w:eastAsia="Arial" w:hAnsi="Arial" w:cs="Arial"/>
          <w:i/>
          <w:sz w:val="28"/>
          <w:szCs w:val="28"/>
        </w:rPr>
        <w:t xml:space="preserve">Incident in </w:t>
      </w:r>
      <w:r>
        <w:rPr>
          <w:rFonts w:ascii="Arial" w:eastAsia="Arial" w:hAnsi="Arial" w:cs="Arial"/>
          <w:i/>
          <w:sz w:val="28"/>
          <w:szCs w:val="28"/>
          <w:highlight w:val="yellow"/>
        </w:rPr>
        <w:t>[LOCATION]</w:t>
      </w:r>
      <w:r>
        <w:rPr>
          <w:rFonts w:ascii="Arial" w:eastAsia="Arial" w:hAnsi="Arial" w:cs="Arial"/>
          <w:i/>
          <w:sz w:val="28"/>
          <w:szCs w:val="28"/>
        </w:rPr>
        <w:t xml:space="preserve"> serves as reminder to determine approximate location of buried utilities before digging </w:t>
      </w:r>
    </w:p>
    <w:p w14:paraId="0000000C" w14:textId="77777777" w:rsidR="00316020" w:rsidRDefault="00316020">
      <w:pPr>
        <w:pBdr>
          <w:top w:val="nil"/>
          <w:left w:val="nil"/>
          <w:bottom w:val="nil"/>
          <w:right w:val="nil"/>
          <w:between w:val="nil"/>
        </w:pBdr>
        <w:spacing w:after="0" w:line="240" w:lineRule="auto"/>
        <w:rPr>
          <w:rFonts w:ascii="Arial" w:eastAsia="Arial" w:hAnsi="Arial" w:cs="Arial"/>
          <w:b/>
          <w:color w:val="000000"/>
          <w:highlight w:val="yellow"/>
        </w:rPr>
      </w:pPr>
      <w:bookmarkStart w:id="0" w:name="_heading=h.gjdgxs" w:colFirst="0" w:colLast="0"/>
      <w:bookmarkEnd w:id="0"/>
    </w:p>
    <w:p w14:paraId="0000000D" w14:textId="295CF944" w:rsidR="00316020"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highlight w:val="yellow"/>
        </w:rPr>
        <w:t>CITY</w:t>
      </w:r>
      <w:r>
        <w:rPr>
          <w:rFonts w:ascii="Arial" w:eastAsia="Arial" w:hAnsi="Arial" w:cs="Arial"/>
          <w:b/>
          <w:color w:val="000000"/>
        </w:rPr>
        <w:t>, Ind.</w:t>
      </w:r>
      <w:r>
        <w:rPr>
          <w:rFonts w:ascii="Arial" w:eastAsia="Arial" w:hAnsi="Arial" w:cs="Arial"/>
          <w:color w:val="000000"/>
        </w:rPr>
        <w:t xml:space="preserve"> </w:t>
      </w:r>
      <w:r>
        <w:rPr>
          <w:rFonts w:ascii="Arial" w:eastAsia="Arial" w:hAnsi="Arial" w:cs="Arial"/>
          <w:b/>
          <w:color w:val="000000"/>
        </w:rPr>
        <w:t>(</w:t>
      </w:r>
      <w:r>
        <w:rPr>
          <w:rFonts w:ascii="Arial" w:eastAsia="Arial" w:hAnsi="Arial" w:cs="Arial"/>
          <w:b/>
          <w:color w:val="000000"/>
          <w:highlight w:val="yellow"/>
        </w:rPr>
        <w:t>MONTH</w:t>
      </w:r>
      <w:r>
        <w:rPr>
          <w:rFonts w:ascii="Arial" w:eastAsia="Arial" w:hAnsi="Arial" w:cs="Arial"/>
          <w:b/>
          <w:color w:val="000000"/>
        </w:rPr>
        <w:t xml:space="preserve"> </w:t>
      </w:r>
      <w:r>
        <w:rPr>
          <w:rFonts w:ascii="Arial" w:eastAsia="Arial" w:hAnsi="Arial" w:cs="Arial"/>
          <w:b/>
          <w:color w:val="000000"/>
          <w:highlight w:val="yellow"/>
        </w:rPr>
        <w:t>XX</w:t>
      </w:r>
      <w:r>
        <w:rPr>
          <w:rFonts w:ascii="Arial" w:eastAsia="Arial" w:hAnsi="Arial" w:cs="Arial"/>
          <w:b/>
          <w:color w:val="000000"/>
        </w:rPr>
        <w:t>, 202</w:t>
      </w:r>
      <w:r w:rsidR="0066432C">
        <w:rPr>
          <w:rFonts w:ascii="Arial" w:eastAsia="Arial" w:hAnsi="Arial" w:cs="Arial"/>
          <w:b/>
        </w:rPr>
        <w:t>4</w:t>
      </w:r>
      <w:r>
        <w:rPr>
          <w:rFonts w:ascii="Arial" w:eastAsia="Arial" w:hAnsi="Arial" w:cs="Arial"/>
          <w:b/>
          <w:color w:val="000000"/>
        </w:rPr>
        <w:t xml:space="preserve">) </w:t>
      </w:r>
      <w:r>
        <w:rPr>
          <w:rFonts w:ascii="Arial" w:eastAsia="Arial" w:hAnsi="Arial" w:cs="Arial"/>
          <w:color w:val="000000"/>
        </w:rPr>
        <w:t xml:space="preserve">— In light of the recent </w:t>
      </w:r>
      <w:r>
        <w:rPr>
          <w:rFonts w:ascii="Arial" w:eastAsia="Arial" w:hAnsi="Arial" w:cs="Arial"/>
          <w:color w:val="000000"/>
          <w:highlight w:val="yellow"/>
        </w:rPr>
        <w:t>[DESCRIPTION OF INCIDENT]</w:t>
      </w:r>
      <w:r>
        <w:rPr>
          <w:rFonts w:ascii="Arial" w:eastAsia="Arial" w:hAnsi="Arial" w:cs="Arial"/>
          <w:color w:val="000000"/>
        </w:rPr>
        <w:t xml:space="preserve"> incident in </w:t>
      </w:r>
      <w:r>
        <w:rPr>
          <w:rFonts w:ascii="Arial" w:eastAsia="Arial" w:hAnsi="Arial" w:cs="Arial"/>
          <w:color w:val="000000"/>
          <w:highlight w:val="yellow"/>
        </w:rPr>
        <w:t>[CITY, STATE]</w:t>
      </w:r>
      <w:r>
        <w:rPr>
          <w:rFonts w:ascii="Arial" w:eastAsia="Arial" w:hAnsi="Arial" w:cs="Arial"/>
          <w:color w:val="000000"/>
        </w:rPr>
        <w:t xml:space="preserve">, </w:t>
      </w:r>
      <w:r>
        <w:rPr>
          <w:rFonts w:ascii="Arial" w:eastAsia="Arial" w:hAnsi="Arial" w:cs="Arial"/>
          <w:color w:val="000000"/>
          <w:highlight w:val="yellow"/>
        </w:rPr>
        <w:t>[INSERT STAKEHOLDER]</w:t>
      </w:r>
      <w:r>
        <w:rPr>
          <w:rFonts w:ascii="Arial" w:eastAsia="Arial" w:hAnsi="Arial" w:cs="Arial"/>
          <w:color w:val="000000"/>
        </w:rPr>
        <w:t xml:space="preserve"> would like to remind Indiana residents that it is important to contact Indiana 811 at least two full working days before digging to have underground utility lines marked. While the reasons for this incident are still under investigation, it’s a reminder of the vast underground infrastructure in Indiana and how one free call to 811 or a visit to</w:t>
      </w:r>
      <w:r>
        <w:rPr>
          <w:rFonts w:ascii="Arial" w:eastAsia="Arial" w:hAnsi="Arial" w:cs="Arial"/>
          <w:color w:val="0000FF"/>
        </w:rPr>
        <w:t xml:space="preserve"> </w:t>
      </w:r>
      <w:hyperlink r:id="rId5">
        <w:r>
          <w:rPr>
            <w:rFonts w:ascii="Arial" w:eastAsia="Arial" w:hAnsi="Arial" w:cs="Arial"/>
            <w:color w:val="0000FF"/>
            <w:u w:val="single"/>
          </w:rPr>
          <w:t>Indiana811.org</w:t>
        </w:r>
      </w:hyperlink>
      <w:r>
        <w:rPr>
          <w:rFonts w:ascii="Arial" w:eastAsia="Arial" w:hAnsi="Arial" w:cs="Arial"/>
          <w:color w:val="000000"/>
        </w:rPr>
        <w:t xml:space="preserve"> can help prevent an unfortunate incident. </w:t>
      </w:r>
    </w:p>
    <w:p w14:paraId="0000000E" w14:textId="77777777" w:rsidR="00316020" w:rsidRDefault="00316020">
      <w:pPr>
        <w:pBdr>
          <w:top w:val="nil"/>
          <w:left w:val="nil"/>
          <w:bottom w:val="nil"/>
          <w:right w:val="nil"/>
          <w:between w:val="nil"/>
        </w:pBdr>
        <w:spacing w:after="0" w:line="240" w:lineRule="auto"/>
        <w:rPr>
          <w:rFonts w:ascii="Arial" w:eastAsia="Arial" w:hAnsi="Arial" w:cs="Arial"/>
          <w:color w:val="000000"/>
        </w:rPr>
      </w:pPr>
    </w:p>
    <w:p w14:paraId="0000000F" w14:textId="4FEEDC98" w:rsidR="00316020"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Striking a single line can cause </w:t>
      </w:r>
      <w:r w:rsidR="0066432C">
        <w:rPr>
          <w:rFonts w:ascii="Arial" w:eastAsia="Arial" w:hAnsi="Arial" w:cs="Arial"/>
          <w:color w:val="000000"/>
        </w:rPr>
        <w:t xml:space="preserve">serious </w:t>
      </w:r>
      <w:r>
        <w:rPr>
          <w:rFonts w:ascii="Arial" w:eastAsia="Arial" w:hAnsi="Arial" w:cs="Arial"/>
          <w:color w:val="000000"/>
        </w:rPr>
        <w:t>injur</w:t>
      </w:r>
      <w:r w:rsidR="0066432C">
        <w:rPr>
          <w:rFonts w:ascii="Arial" w:eastAsia="Arial" w:hAnsi="Arial" w:cs="Arial"/>
          <w:color w:val="000000"/>
        </w:rPr>
        <w:t>ies</w:t>
      </w:r>
      <w:r>
        <w:rPr>
          <w:rFonts w:ascii="Arial" w:eastAsia="Arial" w:hAnsi="Arial" w:cs="Arial"/>
          <w:color w:val="000000"/>
        </w:rPr>
        <w:t>, repair costs, fines and inconvenient outages. Residents are responsible for having lines marked before they dig, whether it’s for a large project, such as building a deck, or a small one, such as planting a tree.</w:t>
      </w:r>
    </w:p>
    <w:p w14:paraId="00000010" w14:textId="77777777" w:rsidR="00316020" w:rsidRDefault="00316020">
      <w:pPr>
        <w:pBdr>
          <w:top w:val="nil"/>
          <w:left w:val="nil"/>
          <w:bottom w:val="nil"/>
          <w:right w:val="nil"/>
          <w:between w:val="nil"/>
        </w:pBdr>
        <w:spacing w:after="0" w:line="240" w:lineRule="auto"/>
        <w:rPr>
          <w:rFonts w:ascii="Arial" w:eastAsia="Arial" w:hAnsi="Arial" w:cs="Arial"/>
          <w:color w:val="000000"/>
        </w:rPr>
      </w:pPr>
    </w:p>
    <w:p w14:paraId="00000011" w14:textId="77777777" w:rsidR="00316020"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Those who contact 811 are connected to Indiana 811, which notifies the appropriate utility companies of the individual’s intent to dig. Professional locators are sent to the requested dig site to mark the approximate locations of underground lines with flags, spray paint or both. Once lines have been properly marked, digging can begin around the marked lines.</w:t>
      </w:r>
    </w:p>
    <w:p w14:paraId="00000012" w14:textId="77777777" w:rsidR="00316020" w:rsidRDefault="00316020">
      <w:pPr>
        <w:pBdr>
          <w:top w:val="nil"/>
          <w:left w:val="nil"/>
          <w:bottom w:val="nil"/>
          <w:right w:val="nil"/>
          <w:between w:val="nil"/>
        </w:pBdr>
        <w:spacing w:after="0" w:line="240" w:lineRule="auto"/>
        <w:rPr>
          <w:rFonts w:ascii="Arial" w:eastAsia="Arial" w:hAnsi="Arial" w:cs="Arial"/>
          <w:color w:val="000000"/>
        </w:rPr>
      </w:pPr>
    </w:p>
    <w:p w14:paraId="00000013" w14:textId="77777777" w:rsidR="00316020"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Anyone planning to dig should follow the five important steps for getting utilities marked – plan the project, contact Indiana 811, wait for the marks, confirm the marks and finally, dig with care. The depth of utility lines can vary for </w:t>
      </w:r>
      <w:proofErr w:type="gramStart"/>
      <w:r>
        <w:rPr>
          <w:rFonts w:ascii="Arial" w:eastAsia="Arial" w:hAnsi="Arial" w:cs="Arial"/>
          <w:color w:val="000000"/>
        </w:rPr>
        <w:t>a number of</w:t>
      </w:r>
      <w:proofErr w:type="gramEnd"/>
      <w:r>
        <w:rPr>
          <w:rFonts w:ascii="Arial" w:eastAsia="Arial" w:hAnsi="Arial" w:cs="Arial"/>
          <w:color w:val="000000"/>
        </w:rPr>
        <w:t xml:space="preserve"> reasons, such as erosion, previous digging projects and uneven surface. </w:t>
      </w:r>
    </w:p>
    <w:p w14:paraId="00000014" w14:textId="77777777" w:rsidR="00316020" w:rsidRDefault="00316020">
      <w:pPr>
        <w:pBdr>
          <w:top w:val="nil"/>
          <w:left w:val="nil"/>
          <w:bottom w:val="nil"/>
          <w:right w:val="nil"/>
          <w:between w:val="nil"/>
        </w:pBdr>
        <w:spacing w:after="0" w:line="240" w:lineRule="auto"/>
        <w:rPr>
          <w:rFonts w:ascii="Arial" w:eastAsia="Arial" w:hAnsi="Arial" w:cs="Arial"/>
          <w:color w:val="000000"/>
        </w:rPr>
      </w:pPr>
    </w:p>
    <w:p w14:paraId="00000015" w14:textId="77777777" w:rsidR="00316020"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“In light of the recent incident in </w:t>
      </w:r>
      <w:r>
        <w:rPr>
          <w:rFonts w:ascii="Arial" w:eastAsia="Arial" w:hAnsi="Arial" w:cs="Arial"/>
          <w:color w:val="000000"/>
          <w:highlight w:val="yellow"/>
        </w:rPr>
        <w:t>[LOCATION]</w:t>
      </w:r>
      <w:r>
        <w:rPr>
          <w:rFonts w:ascii="Arial" w:eastAsia="Arial" w:hAnsi="Arial" w:cs="Arial"/>
          <w:color w:val="000000"/>
        </w:rPr>
        <w:t xml:space="preserve">, </w:t>
      </w:r>
      <w:r>
        <w:rPr>
          <w:rFonts w:ascii="Arial" w:eastAsia="Arial" w:hAnsi="Arial" w:cs="Arial"/>
          <w:color w:val="000000"/>
          <w:highlight w:val="yellow"/>
        </w:rPr>
        <w:t>[INSERT STAKEHOLDER]</w:t>
      </w:r>
      <w:r>
        <w:rPr>
          <w:rFonts w:ascii="Arial" w:eastAsia="Arial" w:hAnsi="Arial" w:cs="Arial"/>
          <w:color w:val="000000"/>
        </w:rPr>
        <w:t xml:space="preserve"> would like to remind residents that contacting 811 is the first step for both professional and do-it-yourself diggers to avoid striking an underground utility line,” said </w:t>
      </w:r>
      <w:r>
        <w:rPr>
          <w:rFonts w:ascii="Arial" w:eastAsia="Arial" w:hAnsi="Arial" w:cs="Arial"/>
          <w:color w:val="000000"/>
          <w:highlight w:val="yellow"/>
        </w:rPr>
        <w:t>[INSERT REPRESENTATIVE NAME]</w:t>
      </w:r>
      <w:r>
        <w:rPr>
          <w:rFonts w:ascii="Arial" w:eastAsia="Arial" w:hAnsi="Arial" w:cs="Arial"/>
          <w:color w:val="000000"/>
        </w:rPr>
        <w:t xml:space="preserve">, </w:t>
      </w:r>
      <w:r>
        <w:rPr>
          <w:rFonts w:ascii="Arial" w:eastAsia="Arial" w:hAnsi="Arial" w:cs="Arial"/>
          <w:color w:val="000000"/>
          <w:highlight w:val="yellow"/>
        </w:rPr>
        <w:t>[TITLE]</w:t>
      </w:r>
      <w:r>
        <w:rPr>
          <w:rFonts w:ascii="Arial" w:eastAsia="Arial" w:hAnsi="Arial" w:cs="Arial"/>
          <w:color w:val="000000"/>
        </w:rPr>
        <w:t xml:space="preserve"> for </w:t>
      </w:r>
      <w:r>
        <w:rPr>
          <w:rFonts w:ascii="Arial" w:eastAsia="Arial" w:hAnsi="Arial" w:cs="Arial"/>
          <w:color w:val="000000"/>
          <w:highlight w:val="yellow"/>
        </w:rPr>
        <w:t>[INSERT STAKEHOLDER NAME]</w:t>
      </w:r>
      <w:r>
        <w:rPr>
          <w:rFonts w:ascii="Arial" w:eastAsia="Arial" w:hAnsi="Arial" w:cs="Arial"/>
          <w:color w:val="000000"/>
        </w:rPr>
        <w:t>. “It’s the easiest step residents can take to protect themselves and their communities."</w:t>
      </w:r>
    </w:p>
    <w:p w14:paraId="00000016" w14:textId="77777777" w:rsidR="00316020" w:rsidRDefault="00316020">
      <w:pPr>
        <w:pBdr>
          <w:top w:val="nil"/>
          <w:left w:val="nil"/>
          <w:bottom w:val="nil"/>
          <w:right w:val="nil"/>
          <w:between w:val="nil"/>
        </w:pBdr>
        <w:spacing w:after="0" w:line="240" w:lineRule="auto"/>
        <w:rPr>
          <w:rFonts w:ascii="Arial" w:eastAsia="Arial" w:hAnsi="Arial" w:cs="Arial"/>
          <w:color w:val="000000"/>
        </w:rPr>
      </w:pPr>
    </w:p>
    <w:p w14:paraId="00000017" w14:textId="77777777" w:rsidR="00316020"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Visit </w:t>
      </w:r>
      <w:hyperlink r:id="rId6">
        <w:r>
          <w:rPr>
            <w:rFonts w:ascii="Arial" w:eastAsia="Arial" w:hAnsi="Arial" w:cs="Arial"/>
            <w:color w:val="0000FF"/>
            <w:u w:val="single"/>
          </w:rPr>
          <w:t>www.indiana811.org</w:t>
        </w:r>
      </w:hyperlink>
      <w:r>
        <w:rPr>
          <w:rFonts w:ascii="Arial" w:eastAsia="Arial" w:hAnsi="Arial" w:cs="Arial"/>
          <w:color w:val="000000"/>
        </w:rPr>
        <w:t xml:space="preserve"> for more information about 811 and the safe digging process. </w:t>
      </w:r>
    </w:p>
    <w:p w14:paraId="00000018" w14:textId="77777777" w:rsidR="00316020" w:rsidRDefault="00316020">
      <w:pPr>
        <w:spacing w:after="0" w:line="240" w:lineRule="auto"/>
        <w:jc w:val="center"/>
        <w:rPr>
          <w:rFonts w:ascii="Arial" w:eastAsia="Arial" w:hAnsi="Arial" w:cs="Arial"/>
        </w:rPr>
      </w:pPr>
    </w:p>
    <w:p w14:paraId="00000019" w14:textId="77777777" w:rsidR="00316020" w:rsidRDefault="00000000">
      <w:pPr>
        <w:spacing w:after="0" w:line="240" w:lineRule="auto"/>
        <w:jc w:val="center"/>
      </w:pPr>
      <w:r>
        <w:rPr>
          <w:rFonts w:ascii="Arial" w:eastAsia="Arial" w:hAnsi="Arial" w:cs="Arial"/>
        </w:rPr>
        <w:t>#  #  #</w:t>
      </w:r>
    </w:p>
    <w:sectPr w:rsidR="003160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020"/>
    <w:rsid w:val="00316020"/>
    <w:rsid w:val="0066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E7887"/>
  <w15:docId w15:val="{7B9FB380-660D-814F-9649-AD9B8DA9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1B"/>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1A281B"/>
    <w:pPr>
      <w:keepNext/>
      <w:spacing w:after="0" w:line="240" w:lineRule="auto"/>
      <w:ind w:firstLine="720"/>
      <w:jc w:val="center"/>
      <w:outlineLvl w:val="3"/>
    </w:pPr>
    <w:rPr>
      <w:rFonts w:ascii="Times New Roman" w:eastAsia="Times New Roman" w:hAnsi="Times New Roman"/>
      <w:b/>
      <w:i/>
      <w:sz w:val="44"/>
      <w:szCs w:val="20"/>
      <w:u w:val="single"/>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rsid w:val="001A281B"/>
    <w:rPr>
      <w:rFonts w:ascii="Times New Roman" w:eastAsia="Times New Roman" w:hAnsi="Times New Roman" w:cs="Times New Roman"/>
      <w:b/>
      <w:i/>
      <w:sz w:val="44"/>
      <w:szCs w:val="20"/>
      <w:u w:val="single"/>
    </w:rPr>
  </w:style>
  <w:style w:type="character" w:styleId="Hyperlink">
    <w:name w:val="Hyperlink"/>
    <w:basedOn w:val="DefaultParagraphFont"/>
    <w:uiPriority w:val="99"/>
    <w:unhideWhenUsed/>
    <w:rsid w:val="001A281B"/>
    <w:rPr>
      <w:color w:val="0000FF"/>
      <w:u w:val="single"/>
    </w:rPr>
  </w:style>
  <w:style w:type="paragraph" w:styleId="BodyText">
    <w:name w:val="Body Text"/>
    <w:basedOn w:val="Normal"/>
    <w:link w:val="BodyTextChar"/>
    <w:rsid w:val="001A281B"/>
    <w:pPr>
      <w:spacing w:after="0" w:line="240" w:lineRule="auto"/>
      <w:jc w:val="center"/>
    </w:pPr>
    <w:rPr>
      <w:rFonts w:ascii="Times New Roman" w:eastAsia="Times New Roman" w:hAnsi="Times New Roman"/>
      <w:b/>
      <w:bCs/>
      <w:sz w:val="24"/>
      <w:szCs w:val="24"/>
    </w:rPr>
  </w:style>
  <w:style w:type="character" w:customStyle="1" w:styleId="BodyTextChar">
    <w:name w:val="Body Text Char"/>
    <w:basedOn w:val="DefaultParagraphFont"/>
    <w:link w:val="BodyText"/>
    <w:rsid w:val="001A281B"/>
    <w:rPr>
      <w:rFonts w:ascii="Times New Roman" w:eastAsia="Times New Roman" w:hAnsi="Times New Roman" w:cs="Times New Roman"/>
      <w:b/>
      <w:bCs/>
      <w:sz w:val="24"/>
      <w:szCs w:val="24"/>
    </w:rPr>
  </w:style>
  <w:style w:type="paragraph" w:styleId="BodyText2">
    <w:name w:val="Body Text 2"/>
    <w:basedOn w:val="Normal"/>
    <w:link w:val="BodyText2Char"/>
    <w:uiPriority w:val="99"/>
    <w:unhideWhenUsed/>
    <w:rsid w:val="001A281B"/>
    <w:pPr>
      <w:spacing w:after="120" w:line="480" w:lineRule="auto"/>
    </w:pPr>
  </w:style>
  <w:style w:type="character" w:customStyle="1" w:styleId="BodyText2Char">
    <w:name w:val="Body Text 2 Char"/>
    <w:basedOn w:val="DefaultParagraphFont"/>
    <w:link w:val="BodyText2"/>
    <w:uiPriority w:val="99"/>
    <w:rsid w:val="001A281B"/>
    <w:rPr>
      <w:rFonts w:ascii="Calibri" w:eastAsia="Calibri" w:hAnsi="Calibri" w:cs="Times New Roman"/>
    </w:rPr>
  </w:style>
  <w:style w:type="character" w:styleId="Mention">
    <w:name w:val="Mention"/>
    <w:basedOn w:val="DefaultParagraphFont"/>
    <w:uiPriority w:val="99"/>
    <w:semiHidden/>
    <w:unhideWhenUsed/>
    <w:rsid w:val="00A514E6"/>
    <w:rPr>
      <w:color w:val="2B579A"/>
      <w:shd w:val="clear" w:color="auto" w:fill="E6E6E6"/>
    </w:rPr>
  </w:style>
  <w:style w:type="paragraph" w:styleId="BalloonText">
    <w:name w:val="Balloon Text"/>
    <w:basedOn w:val="Normal"/>
    <w:link w:val="BalloonTextChar"/>
    <w:uiPriority w:val="99"/>
    <w:semiHidden/>
    <w:unhideWhenUsed/>
    <w:rsid w:val="00310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9E5"/>
    <w:rPr>
      <w:rFonts w:ascii="Segoe UI" w:eastAsia="Calibri" w:hAnsi="Segoe UI" w:cs="Segoe UI"/>
      <w:sz w:val="18"/>
      <w:szCs w:val="18"/>
    </w:rPr>
  </w:style>
  <w:style w:type="character" w:styleId="UnresolvedMention">
    <w:name w:val="Unresolved Mention"/>
    <w:basedOn w:val="DefaultParagraphFont"/>
    <w:uiPriority w:val="99"/>
    <w:semiHidden/>
    <w:unhideWhenUsed/>
    <w:rsid w:val="00D93DBD"/>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ndiana811.org" TargetMode="External"/><Relationship Id="rId5" Type="http://schemas.openxmlformats.org/officeDocument/2006/relationships/hyperlink" Target="https://indiana811.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52dXlrkZbEJ+NiCrNBcE+ptMzA==">CgMxLjAyCGguZ2pkZ3hzOAByITFDNTRsZjRuSW5UdXhFU0FpeG5TVWJnSDZKVk56a0dJQQ==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McMurry</dc:creator>
  <cp:lastModifiedBy>Anna Trim</cp:lastModifiedBy>
  <cp:revision>2</cp:revision>
  <dcterms:created xsi:type="dcterms:W3CDTF">2024-02-29T16:17:00Z</dcterms:created>
  <dcterms:modified xsi:type="dcterms:W3CDTF">2024-02-29T16:17:00Z</dcterms:modified>
</cp:coreProperties>
</file>